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082609" w:rsidRPr="000845EC" w:rsidRDefault="00082609" w:rsidP="000845EC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البكالوريا الفنية -السنة الثانية - </w:t>
      </w:r>
    </w:p>
    <w:p w:rsidR="00082609" w:rsidRPr="0094180E" w:rsidRDefault="00082609" w:rsidP="00082609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جميع </w:t>
      </w:r>
      <w:r w:rsidRPr="0094180E">
        <w:rPr>
          <w:rFonts w:hint="cs"/>
          <w:b/>
          <w:bCs/>
          <w:sz w:val="28"/>
          <w:szCs w:val="28"/>
          <w:rtl/>
          <w:lang w:bidi="ar-LB"/>
        </w:rPr>
        <w:t xml:space="preserve">الاختصاصات الصناعية ( 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الالكتروتكنيك </w:t>
      </w:r>
      <w:r w:rsidRPr="009F4606">
        <w:rPr>
          <w:b/>
          <w:bCs/>
          <w:sz w:val="24"/>
          <w:szCs w:val="24"/>
          <w:rtl/>
          <w:lang w:bidi="ar-LB"/>
        </w:rPr>
        <w:t>–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 الكترونيك- كهرباء- م.سيارات- م. صناعي- رسم معماري- بناء و أشغال عامة </w:t>
      </w:r>
      <w:r w:rsidRPr="009F4606">
        <w:rPr>
          <w:b/>
          <w:bCs/>
          <w:sz w:val="24"/>
          <w:szCs w:val="24"/>
          <w:rtl/>
          <w:lang w:bidi="ar-LB"/>
        </w:rPr>
        <w:t>–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 مساحة- تكييف و تبريد</w:t>
      </w:r>
      <w:r>
        <w:rPr>
          <w:rFonts w:hint="cs"/>
          <w:b/>
          <w:bCs/>
          <w:sz w:val="28"/>
          <w:szCs w:val="28"/>
          <w:rtl/>
          <w:lang w:bidi="ar-LB"/>
        </w:rPr>
        <w:t>.........</w:t>
      </w:r>
      <w:r w:rsidRPr="0094180E">
        <w:rPr>
          <w:rFonts w:hint="cs"/>
          <w:b/>
          <w:bCs/>
          <w:sz w:val="28"/>
          <w:szCs w:val="28"/>
          <w:rtl/>
          <w:lang w:bidi="ar-LB"/>
        </w:rPr>
        <w:t>)</w:t>
      </w: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bCs/>
          <w:sz w:val="28"/>
          <w:szCs w:val="28"/>
          <w:lang w:val="fr-FR"/>
        </w:rPr>
      </w:pPr>
      <w:r w:rsidRPr="00F4681F">
        <w:rPr>
          <w:rFonts w:asciiTheme="minorBidi" w:eastAsia="Calibri" w:hAnsiTheme="minorBidi"/>
          <w:b/>
          <w:bCs/>
          <w:sz w:val="28"/>
          <w:szCs w:val="28"/>
          <w:lang w:val="fr-FR"/>
        </w:rPr>
        <w:t>BT-2-</w:t>
      </w:r>
      <w:r w:rsidRPr="00147300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Physique- </w:t>
      </w:r>
      <w:r w:rsidR="007A66F4">
        <w:rPr>
          <w:rFonts w:asciiTheme="minorBidi" w:eastAsia="Calibri" w:hAnsiTheme="minorBidi"/>
          <w:b/>
          <w:bCs/>
          <w:sz w:val="28"/>
          <w:szCs w:val="28"/>
          <w:lang w:val="fr-FR"/>
        </w:rPr>
        <w:t>(90</w:t>
      </w:r>
      <w:r w:rsidR="005411B4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→60</w:t>
      </w:r>
      <w:r w:rsidR="007A66F4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périodes)  </w:t>
      </w: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bCs/>
          <w:sz w:val="28"/>
          <w:szCs w:val="28"/>
          <w:lang w:val="fr-FR"/>
        </w:rPr>
      </w:pP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  <w:r w:rsidRPr="00F01010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part-1-</w:t>
      </w:r>
      <w:r w:rsidRPr="00147300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Mécanique</w:t>
      </w:r>
    </w:p>
    <w:p w:rsidR="00082609" w:rsidRPr="00C51F12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C51F12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Cinématique de mouvement plan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3055"/>
        <w:gridCol w:w="2826"/>
        <w:gridCol w:w="9428"/>
      </w:tblGrid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 xml:space="preserve">Savoir </w:t>
            </w:r>
            <w:proofErr w:type="spellStart"/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être</w:t>
            </w:r>
            <w:proofErr w:type="spellEnd"/>
          </w:p>
        </w:tc>
      </w:tr>
      <w:tr w:rsidR="00082609" w:rsidRPr="005D7068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Connaitre:  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la relativité du mouvement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 référentiel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Le repérage dans l’espace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Vecteurs de cinématique en coordonnées  cartésiennes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Mouvement circulaire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Déterminer les expressions des éléments cinématique (abscisse curviligne, angulaire, vitesse linéaire et angulaire, accélération linéaire et angulaire)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  <w:tab w:val="left" w:pos="175"/>
                <w:tab w:val="left" w:pos="8724"/>
              </w:tabs>
              <w:spacing w:after="0" w:line="240" w:lineRule="auto"/>
              <w:ind w:right="7"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Etudier le mouvement plan dans un repère cartésien</w:t>
            </w:r>
          </w:p>
        </w:tc>
      </w:tr>
    </w:tbl>
    <w:p w:rsidR="0036564F" w:rsidRPr="004637CD" w:rsidRDefault="0036564F" w:rsidP="0036564F">
      <w:pPr>
        <w:spacing w:after="0"/>
        <w:jc w:val="center"/>
        <w:rPr>
          <w:rFonts w:ascii="Calibri" w:eastAsia="Calibri" w:hAnsi="Calibri" w:cs="Calibri"/>
          <w:b/>
          <w:bCs/>
          <w:lang w:val="fr-FR"/>
        </w:rPr>
      </w:pPr>
      <w:r w:rsidRPr="004637CD">
        <w:rPr>
          <w:rFonts w:ascii="Calibri" w:eastAsia="Calibri" w:hAnsi="Calibri" w:cs="Calibri"/>
          <w:b/>
          <w:bCs/>
          <w:lang w:val="fr-FR"/>
        </w:rPr>
        <w:t>Système de particules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9601"/>
        <w:gridCol w:w="2858"/>
        <w:gridCol w:w="2850"/>
      </w:tblGrid>
      <w:tr w:rsidR="0036564F" w:rsidRPr="00FC55DB" w:rsidTr="0036564F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36564F" w:rsidRPr="005D7068" w:rsidTr="0036564F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Définir un système de particule et nommer ces types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Définir les forces intérieures et extérieures 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  <w:tab w:val="left" w:pos="8908"/>
              </w:tabs>
              <w:spacing w:after="0" w:line="240" w:lineRule="auto"/>
              <w:ind w:right="7"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Définir un système isolé et un système pseudo-isolé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Connaitre  le centre d’inertie et son théorème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Différencier entre un système déformable et indéformable 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Déterminer le centre d’inertie de système formé de 2 ou plusieurs particules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le centre d’inertie d’un solide en appliquant la troisième loi de newton</w:t>
            </w:r>
          </w:p>
        </w:tc>
      </w:tr>
    </w:tbl>
    <w:p w:rsidR="0036564F" w:rsidRPr="004637CD" w:rsidRDefault="0036564F" w:rsidP="0036564F">
      <w:pPr>
        <w:spacing w:after="0"/>
        <w:jc w:val="center"/>
        <w:rPr>
          <w:rFonts w:ascii="Calibri" w:eastAsia="Calibri" w:hAnsi="Calibri" w:cs="Calibri"/>
          <w:b/>
          <w:bCs/>
          <w:lang w:val="fr-FR"/>
        </w:rPr>
      </w:pPr>
      <w:r w:rsidRPr="004637CD">
        <w:rPr>
          <w:rFonts w:ascii="Calibri" w:eastAsia="Calibri" w:hAnsi="Calibri" w:cs="Calibri"/>
          <w:b/>
          <w:bCs/>
          <w:lang w:val="fr-FR"/>
        </w:rPr>
        <w:t xml:space="preserve">Sécurité de roulement 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6946"/>
        <w:gridCol w:w="4111"/>
        <w:gridCol w:w="4252"/>
      </w:tblGrid>
      <w:tr w:rsidR="0036564F" w:rsidRPr="00FC55DB" w:rsidTr="0036564F">
        <w:trPr>
          <w:trHeight w:val="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 xml:space="preserve">Savoir être </w:t>
            </w:r>
          </w:p>
        </w:tc>
      </w:tr>
      <w:tr w:rsidR="0036564F" w:rsidRPr="005D7068" w:rsidTr="0036564F">
        <w:trPr>
          <w:trHeight w:val="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Nommer les forces qui contrôlent le mouvement de la voiture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Connaitre l’influence de l’état du pneu sur le mouvement d’une voiture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Définir l’adhérence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les conditions d’adhérence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l’adhérence et son mécanisme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Conduire la voiture sans risque pneumatiques</w:t>
            </w:r>
          </w:p>
        </w:tc>
      </w:tr>
    </w:tbl>
    <w:p w:rsidR="0036564F" w:rsidRPr="00FC55DB" w:rsidRDefault="0036564F" w:rsidP="0036564F">
      <w:pPr>
        <w:spacing w:after="0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</w:p>
    <w:p w:rsidR="00082609" w:rsidRPr="00C51F12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C51F12">
        <w:rPr>
          <w:rFonts w:asciiTheme="majorBidi" w:eastAsia="Calibri" w:hAnsiTheme="majorBidi" w:cstheme="majorBidi"/>
          <w:b/>
          <w:bCs/>
          <w:sz w:val="24"/>
          <w:szCs w:val="24"/>
        </w:rPr>
        <w:t>Dynamique de translation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5529"/>
        <w:gridCol w:w="4961"/>
        <w:gridCol w:w="4819"/>
      </w:tblGrid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301800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01800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301800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01800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Enoncer la deuxième loi de newton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651532">
            <w:pPr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Démontrer expérimentalement de la deuxième loi de newton (observation)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Appliquer la deuxième loi de newton </w:t>
            </w:r>
            <w:proofErr w:type="gramStart"/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a</w:t>
            </w:r>
            <w:proofErr w:type="gramEnd"/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partir :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 xml:space="preserve"> 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mouvement sur un plan horizontal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  <w:lang w:val="fr-FR"/>
              </w:rPr>
              <w:t xml:space="preserve">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mouvement sur un plan incline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 xml:space="preserve">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</w:rPr>
              <w:t>projectile</w:t>
            </w:r>
          </w:p>
        </w:tc>
      </w:tr>
    </w:tbl>
    <w:p w:rsidR="00082609" w:rsidRPr="00FC55DB" w:rsidRDefault="00082609" w:rsidP="008935E4">
      <w:pPr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/>
        </w:rPr>
      </w:pPr>
      <w:r w:rsidRPr="00147300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Part -2</w:t>
      </w:r>
      <w:r w:rsidRPr="00FC55DB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-</w:t>
      </w:r>
      <w:r w:rsidRPr="00FC55DB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Electricité</w:t>
      </w:r>
    </w:p>
    <w:p w:rsidR="00082609" w:rsidRPr="00FC55DB" w:rsidRDefault="00082609" w:rsidP="00082609">
      <w:pPr>
        <w:tabs>
          <w:tab w:val="left" w:pos="1620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 xml:space="preserve">Champ électrique  </w:t>
      </w:r>
    </w:p>
    <w:tbl>
      <w:tblPr>
        <w:tblW w:w="15309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29"/>
        <w:gridCol w:w="4961"/>
        <w:gridCol w:w="4819"/>
      </w:tblGrid>
      <w:tr w:rsidR="00082609" w:rsidRPr="00FC55DB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Savoie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5D7068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 la charge électrique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 les interactions entre les charges électriques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Enoncer la loi de Coulomb 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le champ électrique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 xml:space="preserve">Définir ligne de champ 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l’énergie potentielle électrique d’une charge ponctuelle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>Donner les caractéristiques du</w:t>
            </w:r>
            <w:r w:rsidR="00B26A2C">
              <w:rPr>
                <w:rFonts w:asciiTheme="majorBidi" w:eastAsia="Calibri" w:hAnsiTheme="majorBidi" w:cstheme="majorBidi"/>
                <w:lang w:val="fr-FR"/>
              </w:rPr>
              <w:t> :</w:t>
            </w:r>
          </w:p>
          <w:p w:rsidR="00082609" w:rsidRPr="00FC55DB" w:rsidRDefault="00082609" w:rsidP="00B26A2C">
            <w:pPr>
              <w:tabs>
                <w:tab w:val="left" w:pos="34"/>
                <w:tab w:val="left" w:pos="139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- champ crée par une charge ponctuelle</w:t>
            </w:r>
          </w:p>
          <w:p w:rsidR="00082609" w:rsidRPr="00FC55DB" w:rsidRDefault="00082609" w:rsidP="00B26A2C">
            <w:pPr>
              <w:tabs>
                <w:tab w:val="left" w:pos="34"/>
                <w:tab w:val="left" w:pos="139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- champ électrique uniforme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Déterminer le champ crée par deux ou plusieurs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>charges ponctuelles</w:t>
            </w:r>
          </w:p>
          <w:p w:rsidR="00082609" w:rsidRPr="00FC55DB" w:rsidRDefault="00082609" w:rsidP="00CD5D55">
            <w:pPr>
              <w:tabs>
                <w:tab w:val="left" w:pos="34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>Etudier le champ électrique entre deux plateaux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Réaliser un champ électrique uniforme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Appliquer la loi de Coulomb et la formule du champ électrique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 xml:space="preserve">Trouver la </w:t>
            </w:r>
            <w:proofErr w:type="spellStart"/>
            <w:r w:rsidRPr="00FC55DB">
              <w:rPr>
                <w:rFonts w:asciiTheme="majorBidi" w:eastAsia="Calibri" w:hAnsiTheme="majorBidi" w:cstheme="majorBidi"/>
                <w:lang w:val="fr-FR"/>
              </w:rPr>
              <w:t>d.d.p</w:t>
            </w:r>
            <w:proofErr w:type="spellEnd"/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électrique à partir du champ électrique</w:t>
            </w:r>
          </w:p>
        </w:tc>
      </w:tr>
    </w:tbl>
    <w:p w:rsidR="0036564F" w:rsidRPr="00FC55DB" w:rsidRDefault="0036564F" w:rsidP="00082609">
      <w:pPr>
        <w:spacing w:after="0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</w:p>
    <w:p w:rsidR="0036564F" w:rsidRPr="00FC55DB" w:rsidRDefault="0036564F" w:rsidP="0036564F">
      <w:pPr>
        <w:tabs>
          <w:tab w:val="left" w:pos="1155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Condensateur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5954"/>
        <w:gridCol w:w="4536"/>
        <w:gridCol w:w="4819"/>
      </w:tblGrid>
      <w:tr w:rsidR="0036564F" w:rsidRPr="00FC55DB" w:rsidTr="0036564F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être</w:t>
            </w:r>
          </w:p>
        </w:tc>
      </w:tr>
      <w:tr w:rsidR="0036564F" w:rsidRPr="005D7068" w:rsidTr="0036564F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la capacité d’un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l’expression de la capacité d’un condensateur plan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la tension de claquage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l’expression de l’énergie emmagasinée dans un condensateur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99" w:hanging="19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Expliquer expérimentalement la charge et décharge d’un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99" w:hanging="19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Interpréter le phénomène de l’énergie emmagasinée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86" w:hanging="186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Appliquer les groupements des condensateurs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86" w:hanging="186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Relier la capacité d’un condensateur à la  durée de charge</w:t>
            </w:r>
          </w:p>
        </w:tc>
      </w:tr>
    </w:tbl>
    <w:p w:rsidR="0036564F" w:rsidRPr="00FC55DB" w:rsidRDefault="0036564F" w:rsidP="00082609">
      <w:pPr>
        <w:spacing w:after="0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</w:p>
    <w:p w:rsidR="00082609" w:rsidRPr="00FC55DB" w:rsidRDefault="00082609" w:rsidP="00082609">
      <w:pPr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/>
        </w:rPr>
      </w:pPr>
      <w:r w:rsidRPr="00FC55DB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Part -3-Electromagnétisme</w:t>
      </w:r>
    </w:p>
    <w:p w:rsidR="00082609" w:rsidRPr="00FC55DB" w:rsidRDefault="00082609" w:rsidP="00082609">
      <w:pPr>
        <w:tabs>
          <w:tab w:val="left" w:pos="1155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Champ magnétique</w:t>
      </w:r>
    </w:p>
    <w:tbl>
      <w:tblPr>
        <w:tblW w:w="15025" w:type="dxa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83"/>
        <w:gridCol w:w="4031"/>
        <w:gridCol w:w="5811"/>
      </w:tblGrid>
      <w:tr w:rsidR="00082609" w:rsidRPr="00FC55DB" w:rsidTr="000E015C">
        <w:trPr>
          <w:trHeight w:val="1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5D7068" w:rsidTr="000E015C">
        <w:trPr>
          <w:trHeight w:val="1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21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 :Aimant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 ;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Champ magnétique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;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Ligne de champ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 :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Les types des champs (uniforme, terrestre)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Reconnaitre :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Le vecteur champ magnétique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Les composantes du champ magnétique terrestre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Identifier les pôles d’un aimant</w:t>
            </w:r>
          </w:p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Appliquer  le principe d’interaction entre les pôles magnétiques </w:t>
            </w:r>
          </w:p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Mesurer la composante horizontale du champ magnétique terrestre </w:t>
            </w:r>
          </w:p>
        </w:tc>
      </w:tr>
    </w:tbl>
    <w:p w:rsidR="00082609" w:rsidRPr="00FC55DB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Champ magnétique crée par un courant électrique</w:t>
      </w:r>
    </w:p>
    <w:tbl>
      <w:tblPr>
        <w:tblW w:w="15026" w:type="dxa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4961"/>
        <w:gridCol w:w="4820"/>
      </w:tblGrid>
      <w:tr w:rsidR="00082609" w:rsidRPr="00FC55DB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5D7068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 :</w:t>
            </w:r>
          </w:p>
          <w:p w:rsidR="00082609" w:rsidRPr="00FC55DB" w:rsidRDefault="00082609" w:rsidP="00651532">
            <w:pPr>
              <w:pStyle w:val="ListParagraph"/>
              <w:numPr>
                <w:ilvl w:val="0"/>
                <w:numId w:val="21"/>
              </w:numPr>
              <w:tabs>
                <w:tab w:val="left" w:pos="115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Que le courant électrique peut créer un champ magnétique</w:t>
            </w:r>
          </w:p>
          <w:p w:rsidR="00082609" w:rsidRPr="00FC55DB" w:rsidRDefault="00082609" w:rsidP="006515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Définir la bobine de </w:t>
            </w:r>
            <w:r w:rsidR="00FC55DB" w:rsidRPr="00FC55DB">
              <w:rPr>
                <w:rFonts w:asciiTheme="majorBidi" w:eastAsia="Calibri" w:hAnsiTheme="majorBidi" w:cstheme="majorBidi"/>
                <w:lang w:val="fr-FR"/>
              </w:rPr>
              <w:t>Helmholtz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Reconnaitre :</w:t>
            </w:r>
          </w:p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Les caractéristiques du champ magnétique </w:t>
            </w:r>
            <w:r w:rsidR="00FC55DB" w:rsidRPr="00FC55DB">
              <w:rPr>
                <w:rFonts w:asciiTheme="majorBidi" w:eastAsia="Calibri" w:hAnsiTheme="majorBidi" w:cstheme="majorBidi"/>
                <w:lang w:val="fr-FR"/>
              </w:rPr>
              <w:t>créent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par des courants électriques de formes particulières (courant rectiligne, conducteur circulaire, bobine plate et solénoïde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09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la variation de champ magnétique en fonction de du courant et de l’abscisse d’un point sur l’axe</w:t>
            </w:r>
          </w:p>
        </w:tc>
      </w:tr>
    </w:tbl>
    <w:p w:rsidR="00082609" w:rsidRPr="00FC55DB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</w:p>
    <w:p w:rsidR="008935E4" w:rsidRPr="004637CD" w:rsidRDefault="008935E4" w:rsidP="008935E4">
      <w:pPr>
        <w:spacing w:after="0"/>
        <w:jc w:val="center"/>
        <w:rPr>
          <w:rFonts w:asciiTheme="majorBidi" w:eastAsia="Calibri" w:hAnsiTheme="majorBidi" w:cstheme="majorBidi"/>
          <w:b/>
          <w:bCs/>
          <w:lang w:val="fr-FR"/>
        </w:rPr>
      </w:pPr>
      <w:r w:rsidRPr="004637CD">
        <w:rPr>
          <w:rFonts w:asciiTheme="majorBidi" w:eastAsia="Calibri" w:hAnsiTheme="majorBidi" w:cstheme="majorBidi"/>
          <w:b/>
          <w:bCs/>
          <w:lang w:val="fr-FR"/>
        </w:rPr>
        <w:t xml:space="preserve">Force de Laplace </w:t>
      </w:r>
    </w:p>
    <w:tbl>
      <w:tblPr>
        <w:tblW w:w="15025" w:type="dxa"/>
        <w:tblInd w:w="392" w:type="dxa"/>
        <w:tblCellMar>
          <w:left w:w="10" w:type="dxa"/>
          <w:right w:w="10" w:type="dxa"/>
        </w:tblCellMar>
        <w:tblLook w:val="0000"/>
      </w:tblPr>
      <w:tblGrid>
        <w:gridCol w:w="3828"/>
        <w:gridCol w:w="3686"/>
        <w:gridCol w:w="7511"/>
      </w:tblGrid>
      <w:tr w:rsidR="008935E4" w:rsidRPr="00FC55DB" w:rsidTr="008935E4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 xml:space="preserve">Savoir être </w:t>
            </w:r>
          </w:p>
        </w:tc>
      </w:tr>
      <w:tr w:rsidR="008935E4" w:rsidRPr="005D7068" w:rsidTr="008935E4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84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 la nature de la force de Laplace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425" w:hanging="36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Déterminer les caractéristiques de la force de Laplace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50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Expliquer le rôle de la force de Laplace  dans le fonctionnement des haut-parleurs et des moteurs électriques</w:t>
            </w:r>
          </w:p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50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graphiquement la variation de la force de la Laplace en fonction de l’intensité</w:t>
            </w:r>
          </w:p>
        </w:tc>
      </w:tr>
    </w:tbl>
    <w:p w:rsidR="00546F84" w:rsidRDefault="00546F8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Pr="00FC55DB" w:rsidRDefault="001D1144" w:rsidP="008935E4">
      <w:pPr>
        <w:jc w:val="center"/>
        <w:rPr>
          <w:lang w:val="fr-FR"/>
        </w:rPr>
      </w:pPr>
    </w:p>
    <w:p w:rsidR="008F3B25" w:rsidRDefault="008F3B25" w:rsidP="008F3B25">
      <w:pPr>
        <w:bidi/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 w:bidi="ar-LB"/>
        </w:rPr>
      </w:pP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>Chimie-BT</w:t>
      </w:r>
      <w:r>
        <w:rPr>
          <w:rFonts w:asciiTheme="minorBidi" w:hAnsiTheme="minorBidi"/>
          <w:b/>
          <w:bCs/>
          <w:sz w:val="28"/>
          <w:szCs w:val="28"/>
          <w:lang w:val="fr-FR" w:bidi="ar-LB"/>
        </w:rPr>
        <w:t>2</w:t>
      </w: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Industrielle </w:t>
      </w:r>
      <w:r w:rsidR="005411B4">
        <w:rPr>
          <w:rFonts w:asciiTheme="minorBidi" w:hAnsiTheme="minorBidi"/>
          <w:b/>
          <w:bCs/>
          <w:sz w:val="28"/>
          <w:szCs w:val="28"/>
          <w:lang w:val="fr-FR" w:bidi="ar-LB"/>
        </w:rPr>
        <w:t>(30→20 périodes)</w:t>
      </w:r>
    </w:p>
    <w:p w:rsidR="008F3B25" w:rsidRDefault="008F3B25" w:rsidP="005D7068">
      <w:pPr>
        <w:pStyle w:val="ListParagraph"/>
        <w:tabs>
          <w:tab w:val="left" w:pos="1075"/>
        </w:tabs>
        <w:spacing w:after="0" w:line="240" w:lineRule="auto"/>
        <w:ind w:left="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F3B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1 </w:t>
      </w:r>
      <w:r w:rsidRPr="004E0830">
        <w:rPr>
          <w:rFonts w:asciiTheme="majorBidi" w:hAnsiTheme="majorBidi" w:cstheme="majorBidi"/>
          <w:b/>
          <w:bCs/>
          <w:sz w:val="24"/>
          <w:szCs w:val="24"/>
          <w:lang w:val="fr-FR"/>
        </w:rPr>
        <w:t>Réactions chimiques</w:t>
      </w:r>
    </w:p>
    <w:tbl>
      <w:tblPr>
        <w:tblStyle w:val="TableGrid"/>
        <w:tblpPr w:leftFromText="180" w:rightFromText="180" w:vertAnchor="text" w:horzAnchor="margin" w:tblpXSpec="center" w:tblpY="187"/>
        <w:tblW w:w="15390" w:type="dxa"/>
        <w:tblLook w:val="04A0"/>
      </w:tblPr>
      <w:tblGrid>
        <w:gridCol w:w="2700"/>
        <w:gridCol w:w="9450"/>
        <w:gridCol w:w="3240"/>
      </w:tblGrid>
      <w:tr w:rsidR="005D7068" w:rsidRPr="00143C1D" w:rsidTr="005D7068">
        <w:trPr>
          <w:trHeight w:val="211"/>
        </w:trPr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068" w:rsidRPr="00143C1D" w:rsidRDefault="005D7068" w:rsidP="005D706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9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068" w:rsidRPr="00143C1D" w:rsidRDefault="005D7068" w:rsidP="005D706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068" w:rsidRPr="00143C1D" w:rsidRDefault="005D7068" w:rsidP="005D706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D7068" w:rsidRPr="00682A91" w:rsidTr="005D7068">
        <w:trPr>
          <w:trHeight w:val="5301"/>
        </w:trPr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réaction chimique.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  <w:tab w:val="left" w:pos="1075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réactions chimiques de la vie quotidienne.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loi deLavoisier.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Appliquer la loi de conservation de masse.</w:t>
            </w:r>
          </w:p>
          <w:p w:rsidR="005D7068" w:rsidRPr="001D453A" w:rsidRDefault="005D7068" w:rsidP="005D7068">
            <w:pPr>
              <w:pStyle w:val="ListParagraph"/>
              <w:tabs>
                <w:tab w:val="left" w:pos="252"/>
                <w:tab w:val="left" w:pos="1075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515E9F" w:rsidRDefault="005D7068" w:rsidP="005D7068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Vitesse d’une réaction chimique</w:t>
            </w:r>
          </w:p>
        </w:tc>
        <w:tc>
          <w:tcPr>
            <w:tcW w:w="9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que la transformation chimique fait varier la nature des substances régissantes.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des changements qui se produisent au cours d’une réaction chimique : 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Dégagement d’un gaz.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Changement de couleur.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Formation de précipité.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●Effet thermique.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Transformation chimique et transformation physique.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la réaction chimique, à l’aide des formules et des réactifs, par une équation.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les réactions chimiques.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différents types de réactions chimiques.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et équilibrer l’équation d’une réaction chimique.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apparaitre l’état physique de chaque corps dans l’équation en indiquant :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solide (S).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gaz par (g).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liquide par (l).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caractéri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stiques d’une réaction chimique et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Identifier les facteurs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dont dépend le déroulement de cette réaction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405" w:hanging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(température, pression, température, quantité de matière).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l’effet de chaque facteur sur le déroulement de la réaction.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de la température sur la vitesse d’une réaction chimique.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d’un catalyseur sur la vitesse d’une réaction chimique.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Identifier les espèces chimiques à la fin de chaque réaction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 d’une réaction chimique de la vie quotidienne.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du gaz hydrogène.</w:t>
            </w:r>
          </w:p>
          <w:p w:rsidR="005D7068" w:rsidRPr="001D453A" w:rsidRDefault="005D7068" w:rsidP="005D706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d’un catalyseur.</w:t>
            </w:r>
          </w:p>
          <w:p w:rsidR="005D7068" w:rsidRPr="001D453A" w:rsidRDefault="005D7068" w:rsidP="005D7068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D7068" w:rsidRPr="001D453A" w:rsidRDefault="005D7068" w:rsidP="005D7068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5411B4" w:rsidRPr="008F3B25" w:rsidRDefault="005411B4" w:rsidP="008F3B25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F3B25" w:rsidRPr="008F3B25" w:rsidRDefault="008F3B25" w:rsidP="008F3B25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8F3B25" w:rsidRDefault="008F3B25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2 </w:t>
      </w:r>
      <w:r w:rsidRPr="00335F7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Les solutions</w:t>
      </w:r>
    </w:p>
    <w:p w:rsid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5419" w:type="dxa"/>
        <w:tblInd w:w="548" w:type="dxa"/>
        <w:tblLook w:val="04A0"/>
      </w:tblPr>
      <w:tblGrid>
        <w:gridCol w:w="3449"/>
        <w:gridCol w:w="8190"/>
        <w:gridCol w:w="3780"/>
      </w:tblGrid>
      <w:tr w:rsidR="005411B4" w:rsidTr="005D7068">
        <w:trPr>
          <w:trHeight w:val="211"/>
        </w:trPr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   Savoir</w:t>
            </w: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5D7068" w:rsidTr="005D7068">
        <w:trPr>
          <w:trHeight w:val="1494"/>
        </w:trPr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une solution.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Solution diluée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Solution concentrée.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l’équation de dissociation.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Concentration.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solubilité.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cations et les anions.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 :</w:t>
            </w:r>
          </w:p>
          <w:p w:rsidR="005411B4" w:rsidRPr="00515E9F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La concentration des ions</w:t>
            </w:r>
          </w:p>
          <w:p w:rsidR="005411B4" w:rsidRPr="00515E9F" w:rsidRDefault="005411B4" w:rsidP="0049725D">
            <w:pPr>
              <w:tabs>
                <w:tab w:val="left" w:pos="1075"/>
              </w:tabs>
              <w:ind w:left="702" w:hanging="6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● Le nombre des ions (cations ; anions).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caractéristiques des solutions aqueuses :</w:t>
            </w:r>
          </w:p>
          <w:p w:rsidR="005411B4" w:rsidRPr="00515E9F" w:rsidRDefault="005411B4" w:rsidP="00CC3B05">
            <w:pPr>
              <w:pStyle w:val="ListParagraph"/>
              <w:tabs>
                <w:tab w:val="left" w:pos="1075"/>
              </w:tabs>
              <w:ind w:left="387" w:firstLine="1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Concentration molaire     ●Concentration   massique.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Des exemples :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 salée (Na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; Cl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 ; acide chlorhydrique (H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; Cl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 acide sulfurique (2H+ ;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  <w:lang w:val="es-E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(</m:t>
                  </m:r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es-ES"/>
                    </w:rPr>
                    <m:t>SO</m:t>
                  </m:r>
                </m:e>
                <m:sub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4</m:t>
                  </m:r>
                </m:sub>
                <m:sup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2-</m:t>
                  </m:r>
                </m:sup>
              </m:sSubSup>
            </m:oMath>
            <w:r w:rsidRPr="005411B4">
              <w:rPr>
                <w:rStyle w:val="hps"/>
                <w:rFonts w:asciiTheme="majorBidi" w:hAnsiTheme="majorBidi" w:cstheme="majorBidi"/>
                <w:sz w:val="20"/>
                <w:szCs w:val="20"/>
                <w:lang w:val="fr-FR"/>
              </w:rPr>
              <w:t>)…….</w:t>
            </w:r>
          </w:p>
        </w:tc>
      </w:tr>
    </w:tbl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Pr="00143C1D" w:rsidRDefault="005411B4" w:rsidP="005D7068">
      <w:pPr>
        <w:ind w:left="36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 3</w:t>
      </w: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Acide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- Bases- Sels</w:t>
      </w:r>
    </w:p>
    <w:tbl>
      <w:tblPr>
        <w:tblStyle w:val="TableGrid"/>
        <w:tblW w:w="15419" w:type="dxa"/>
        <w:tblInd w:w="548" w:type="dxa"/>
        <w:tblLook w:val="04A0"/>
      </w:tblPr>
      <w:tblGrid>
        <w:gridCol w:w="4529"/>
        <w:gridCol w:w="7200"/>
        <w:gridCol w:w="3690"/>
      </w:tblGrid>
      <w:tr w:rsidR="005411B4" w:rsidRPr="00143C1D" w:rsidTr="005D7068">
        <w:trPr>
          <w:trHeight w:val="21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EC694C" w:rsidTr="005D7068">
        <w:trPr>
          <w:trHeight w:val="305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43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base comme un donneur  d’OH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Récupérer un sel à partir de sa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Définir :</w:t>
            </w:r>
          </w:p>
          <w:p w:rsidR="005411B4" w:rsidRPr="00515E9F" w:rsidRDefault="005411B4" w:rsidP="00CC3B05">
            <w:pPr>
              <w:pStyle w:val="ListParagraph"/>
              <w:ind w:left="61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● Doser (titrer) une    solution. </w:t>
            </w:r>
          </w:p>
          <w:p w:rsidR="005411B4" w:rsidRPr="00515E9F" w:rsidRDefault="005411B4" w:rsidP="00CC3B0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:rsidR="005411B4" w:rsidRPr="002C5312" w:rsidRDefault="00960B6C" w:rsidP="00CC3B05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60B6C"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61.35pt;margin-top:6.25pt;width:20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P1AMwIAAFw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">
                  <v:stroke endarrow="block"/>
                </v:shape>
              </w:pict>
            </w:r>
            <w:r w:rsidR="005411B4"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Analyse volumétrique : dosage acide – base à l’aide d’indicateurs colorés.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l’autoprotolyse de l’eau.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l’équation de l’autoprotolyse de l’eau.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Neutralité d’une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Dosage acido-basique -  principe du dosage.  – Choix de l’indicateur coloré.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Technique du dosage.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4 </w:t>
      </w:r>
      <w:r w:rsidRPr="00335F7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Electrochimie</w:t>
      </w:r>
    </w:p>
    <w:p w:rsidR="005411B4" w:rsidRPr="00335F7D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8739" w:type="dxa"/>
        <w:tblInd w:w="-34" w:type="dxa"/>
        <w:tblLook w:val="04A0"/>
      </w:tblPr>
      <w:tblGrid>
        <w:gridCol w:w="4619"/>
        <w:gridCol w:w="7200"/>
        <w:gridCol w:w="3600"/>
        <w:gridCol w:w="3320"/>
      </w:tblGrid>
      <w:tr w:rsidR="005411B4" w:rsidRPr="00143C1D" w:rsidTr="005411B4">
        <w:trPr>
          <w:trHeight w:val="211"/>
        </w:trPr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69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137884" w:rsidTr="005411B4">
        <w:trPr>
          <w:gridAfter w:val="1"/>
          <w:wAfter w:w="3320" w:type="dxa"/>
          <w:trHeight w:val="2195"/>
        </w:trPr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83677B" w:rsidRDefault="005411B4" w:rsidP="0049725D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ind w:left="45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nombre d’oxydation.</w:t>
            </w:r>
          </w:p>
          <w:p w:rsidR="005411B4" w:rsidRPr="0083677B" w:rsidRDefault="005411B4" w:rsidP="0049725D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ind w:left="45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processus :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Oxydation.</w:t>
            </w:r>
          </w:p>
          <w:p w:rsidR="005411B4" w:rsidRPr="005411B4" w:rsidRDefault="005411B4" w:rsidP="005411B4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Réduction.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49725D" w:rsidRDefault="005411B4" w:rsidP="0049725D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de l’énergie électrique pour produire des réactions chimiques.</w:t>
            </w: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l’électrolyse de l’eau pure.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l’équation bilan.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règles pour l’attribution des </w:t>
            </w:r>
            <w:proofErr w:type="spellStart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n.o</w:t>
            </w:r>
            <w:proofErr w:type="spellEnd"/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Comment déterminer le </w:t>
            </w:r>
            <w:proofErr w:type="spellStart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n.o</w:t>
            </w:r>
            <w:proofErr w:type="spellEnd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d’un atome et comment identifier la nature de la réaction chimique ?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oxydation et une réduction.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oxydants et les réducteurs dans des réactions chimiques.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équations bilans (globales).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Construire la pile électrochimique suivante.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Zn / Zn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pont salin- Cu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2+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Cu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Mg/ Mg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pont salin - Cu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2+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Cu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pile Galvanique.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Indiquer le sens de déplacement des électrons et de courant.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l’anode et la cathode.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l’origine de l’énergie utilisée dans la pile Galvanique.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l’électrolyse de l’eau.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 en utilisant des équations l’électrolyse de :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657" w:hanging="252"/>
              <w:rPr>
                <w:rStyle w:val="hps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Electrolyse de l’eau en milieu acide (2H+ ;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0"/>
                      <w:szCs w:val="20"/>
                      <w:lang w:val="es-E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(</m:t>
                  </m:r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es-ES"/>
                    </w:rPr>
                    <m:t>SO</m:t>
                  </m:r>
                </m:e>
                <m:sub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4</m:t>
                  </m:r>
                </m:sub>
                <m:sup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2-</m:t>
                  </m:r>
                </m:sup>
              </m:sSubSup>
            </m:oMath>
            <w:r w:rsidRPr="0083677B">
              <w:rPr>
                <w:rStyle w:val="hps"/>
                <w:sz w:val="20"/>
                <w:szCs w:val="20"/>
                <w:lang w:val="fr-FR"/>
              </w:rPr>
              <w:t>).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657" w:hanging="252"/>
              <w:rPr>
                <w:rFonts w:ascii="Sylfaen" w:hAnsi="Sylfaen" w:cstheme="majorBidi"/>
                <w:sz w:val="20"/>
                <w:szCs w:val="20"/>
                <w:lang w:val="fr-FR"/>
              </w:rPr>
            </w:pPr>
            <w:r w:rsidRPr="0083677B">
              <w:rPr>
                <w:rStyle w:val="hps"/>
                <w:rFonts w:cstheme="minorHAnsi"/>
                <w:sz w:val="20"/>
                <w:szCs w:val="20"/>
                <w:lang w:val="fr-FR"/>
              </w:rPr>
              <w:t>●</w:t>
            </w:r>
            <w:r w:rsidRPr="0083677B">
              <w:rPr>
                <w:rStyle w:val="hps"/>
                <w:rFonts w:ascii="Sylfaen" w:hAnsi="Sylfaen"/>
                <w:sz w:val="20"/>
                <w:szCs w:val="20"/>
                <w:lang w:val="fr-FR"/>
              </w:rPr>
              <w:t>Electrolyse de l’eau en milieu neutre.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l’équation bilan.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des lames de cuivre, de zinc …..</w:t>
            </w:r>
          </w:p>
          <w:p w:rsidR="005411B4" w:rsidRPr="005411B4" w:rsidRDefault="005411B4" w:rsidP="005411B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annoté d’une pile électrochimique.</w:t>
            </w: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Application : électrolyse de l’eau. 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annoté</w:t>
            </w:r>
          </w:p>
        </w:tc>
      </w:tr>
    </w:tbl>
    <w:p w:rsidR="005411B4" w:rsidRP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0845EC" w:rsidRPr="00FC55DB" w:rsidRDefault="000845EC" w:rsidP="00CD5D55">
      <w:pPr>
        <w:bidi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sectPr w:rsidR="000845EC" w:rsidRPr="00FC55DB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5D7068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60B6C"/>
    <w:rsid w:val="00997E66"/>
    <w:rsid w:val="009A7236"/>
    <w:rsid w:val="009B2E22"/>
    <w:rsid w:val="009C6391"/>
    <w:rsid w:val="009E5797"/>
    <w:rsid w:val="009F5386"/>
    <w:rsid w:val="00A27175"/>
    <w:rsid w:val="00A72A67"/>
    <w:rsid w:val="00A752B8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21DBD"/>
    <w:rsid w:val="00F33776"/>
    <w:rsid w:val="00F339E8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2020-10-27T09:09:00Z</dcterms:created>
  <dcterms:modified xsi:type="dcterms:W3CDTF">2020-11-02T07:32:00Z</dcterms:modified>
</cp:coreProperties>
</file>